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QUOTE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12,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Green Valley Residence</w:t>
      </w:r>
    </w:p>
    <w:p>
      <w:r>
        <w:rPr>
          <w:b w:val="0"/>
          <w:color w:val="6B7280"/>
          <w:sz w:val="20"/>
        </w:rPr>
        <w:t>26 Oakmont Lane</w:t>
      </w:r>
    </w:p>
    <w:p>
      <w:r>
        <w:rPr>
          <w:b w:val="0"/>
          <w:color w:val="6B7280"/>
          <w:sz w:val="20"/>
        </w:rPr>
        <w:t>Raleigh, NC 27612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Tree removal, large oak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$1,450.00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$1,450.00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Stump grinding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$450.00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Debris hauling and cleanup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$380.00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$380.00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$2,280.00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$2,280.00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This estimate is valid for 30 days. Assumes safe equipment access. Trees near structures or power lines may adjust the price; additional trees are quoted separately.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