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28,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PO-2026-611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Summit Events &amp; Conferences</w:t>
      </w:r>
    </w:p>
    <w:p>
      <w:r>
        <w:rPr>
          <w:b w:val="0"/>
          <w:color w:val="6B7280"/>
          <w:sz w:val="20"/>
        </w:rPr>
        <w:t>1200 Harborview Boulevard</w:t>
      </w:r>
    </w:p>
    <w:p>
      <w:r>
        <w:rPr>
          <w:b w:val="0"/>
          <w:color w:val="6B7280"/>
          <w:sz w:val="20"/>
        </w:rPr>
        <w:t>San Diego, CA 92101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Plated dinner service, per guest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80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$68.00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$5,440.00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Bar service and beverages, per guest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80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$22.00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$1,760.00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Serving staff (4 servers, 6 hours)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$960.00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$960.00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Rentals: linens, glassware, and setup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$780.00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$780.00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$8,940.00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$8,940.00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 after the event. A 50% deposit was invoiced separately at booking. Final headcount is confirmed 7 days prior. Gratuity is not included.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