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25,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09,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PO-4471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Acme Corp</w:t>
      </w:r>
    </w:p>
    <w:p>
      <w:r>
        <w:rPr>
          <w:b w:val="0"/>
          <w:color w:val="6B7280"/>
          <w:sz w:val="20"/>
        </w:rPr>
        <w:t>120 Market Street</w:t>
      </w:r>
    </w:p>
    <w:p>
      <w:r>
        <w:rPr>
          <w:b w:val="0"/>
          <w:color w:val="6B7280"/>
          <w:sz w:val="20"/>
        </w:rPr>
        <w:t>San Francisco, CA 94105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Brand identity design: discovery and moodboard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Landing page design, desktop and mobile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Design revisions (hourly)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6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$570.00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$3,570.00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$3,570.00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A late fee of 1.5% per month applies to balances unpaid after the due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