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Aug 28,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PO-2026-119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Northgate Digital</w:t>
      </w:r>
    </w:p>
    <w:p>
      <w:r>
        <w:rPr>
          <w:b w:val="0"/>
          <w:color w:val="6B7280"/>
          <w:sz w:val="20"/>
        </w:rPr>
        <w:t>220 Mission Street</w:t>
      </w:r>
    </w:p>
    <w:p>
      <w:r>
        <w:rPr>
          <w:b w:val="0"/>
          <w:color w:val="6B7280"/>
          <w:sz w:val="20"/>
        </w:rPr>
        <w:t>San Francisco, CA 94105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Monthly retainer: ongoing design and web support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$2,500.00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$2,500.00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Additional hours beyond retainer, hourly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4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$380.00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Stock assets and licenses (pass-through)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$2,940.00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$2,940.00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Net 15, billed monthly. The retainer covers up to the hours agreed; additional hours are billed at the rate shown. A late fee of 1.5% per month applies after the due date.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