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24,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08,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PO-1192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Bright Lane Studio</w:t>
      </w:r>
    </w:p>
    <w:p>
      <w:r>
        <w:rPr>
          <w:b w:val="0"/>
          <w:color w:val="6B7280"/>
          <w:sz w:val="20"/>
        </w:rPr>
        <w:t>27 Gallery Road</w:t>
      </w:r>
    </w:p>
    <w:p>
      <w:r>
        <w:rPr>
          <w:b w:val="0"/>
          <w:color w:val="6B7280"/>
          <w:sz w:val="20"/>
        </w:rPr>
        <w:t>Portland, OR 97205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Logo design and primary brand marks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$1,600.00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Brand guidelines document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Social media template set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8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$960.00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$3,460.00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$3,460.00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Final files are released on receipt of full payment. Late fee of 1.5% per month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