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PO-2075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Oakmont Property Management</w:t>
      </w:r>
    </w:p>
    <w:p>
      <w:r>
        <w:rPr>
          <w:b w:val="0"/>
          <w:color w:val="6B7280"/>
          <w:sz w:val="20"/>
        </w:rPr>
        <w:t>95 Sycamore Lane</w:t>
      </w:r>
    </w:p>
    <w:p>
      <w:r>
        <w:rPr>
          <w:b w:val="0"/>
          <w:color w:val="6B7280"/>
          <w:sz w:val="20"/>
        </w:rPr>
        <w:t>Raleigh, NC 27601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General labor, per hour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5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Drywall repair and patching (materials)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Fixture and hardware replacement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$140.00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$140.00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Trip charge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$595.00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$595.00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Materials are billed at cost. Labor is charged in half-hour increments after the first hour.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